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rtl w:val="0"/>
        </w:rPr>
        <w:t xml:space="preserve">B.1.3. Iedereen producent</w:t>
      </w:r>
    </w:p>
    <w:p w:rsidR="00000000" w:rsidDel="00000000" w:rsidP="00000000" w:rsidRDefault="00000000" w:rsidRPr="00000000">
      <w:pPr>
        <w:contextualSpacing w:val="0"/>
      </w:pPr>
      <w:r w:rsidDel="00000000" w:rsidR="00000000" w:rsidRPr="00000000">
        <w:rPr>
          <w:rtl w:val="0"/>
        </w:rPr>
      </w:r>
    </w:p>
    <w:tbl>
      <w:tblPr>
        <w:tblStyle w:val="Table1"/>
        <w:bidiVisual w:val="0"/>
        <w:tblW w:w="92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480"/>
        <w:tblGridChange w:id="0">
          <w:tblGrid>
            <w:gridCol w:w="2802"/>
            <w:gridCol w:w="648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Lesdoel</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De student begrijpt dat met de komst van internet, sociale media en technologische ontwikkelingen als de smartphone iedereen producent is geworden.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De student kan het programma screencast-o-matic gebruiken.</w:t>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Korte inhoud </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De student leert te werken met screencast-o-matic en kan het inzetten bij het samen leren met andere studenten. </w:t>
            </w:r>
          </w:p>
        </w:tc>
      </w:tr>
      <w:t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Organisatie</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De student heeft de beschikking over een computer met microfoon en webcam. Screencast-o-matic, wil je weten hoe dit werkt? Kijk dan </w:t>
            </w:r>
            <w:hyperlink r:id="rId5">
              <w:r w:rsidDel="00000000" w:rsidR="00000000" w:rsidRPr="00000000">
                <w:rPr>
                  <w:rFonts w:ascii="Arial" w:cs="Arial" w:eastAsia="Arial" w:hAnsi="Arial"/>
                  <w:color w:val="1155cc"/>
                  <w:u w:val="single"/>
                  <w:rtl w:val="0"/>
                </w:rPr>
                <w:t xml:space="preserve">hier</w:t>
              </w:r>
            </w:hyperlink>
            <w:r w:rsidDel="00000000" w:rsidR="00000000" w:rsidRPr="00000000">
              <w:rPr>
                <w:rFonts w:ascii="Arial" w:cs="Arial" w:eastAsia="Arial" w:hAnsi="Arial"/>
                <w:rtl w:val="0"/>
              </w:rPr>
              <w:t xml:space="preserve">. </w:t>
            </w:r>
          </w:p>
        </w:tc>
      </w:tr>
      <w:tr>
        <w:trPr>
          <w:trHeight w:val="120" w:hRule="atLeast"/>
        </w:trP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Lesduur</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60 minuten.</w:t>
            </w:r>
          </w:p>
        </w:tc>
      </w:tr>
      <w:tr>
        <w:trPr>
          <w:trHeight w:val="120" w:hRule="atLeast"/>
        </w:trP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Competentie + niveau </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B1.3. </w:t>
            </w:r>
          </w:p>
        </w:tc>
      </w:tr>
      <w:tr>
        <w:trPr>
          <w:trHeight w:val="120" w:hRule="atLeast"/>
        </w:trP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Onderwerp</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Iedereen producent</w:t>
            </w:r>
          </w:p>
        </w:tc>
      </w:tr>
      <w:tr>
        <w:trPr>
          <w:trHeight w:val="120" w:hRule="atLeast"/>
        </w:trP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Oriëntatie</w:t>
            </w:r>
          </w:p>
        </w:tc>
        <w:tc>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Uitleg</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Bespreek met de studenten welke veranderingen er zijn door de komst van internet, sociale media en technologische ontwikkelingen waar ze zich van bewust moeten zijn.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Iedereen is producent. Niet alleen programmamakers maken media content, iedereen produceert (foto’s, video’s, tekst). Let op: ‘nieuwe mediamakers’ zijn niet getraind in ethiek.</w:t>
            </w:r>
          </w:p>
          <w:p w:rsidR="00000000" w:rsidDel="00000000" w:rsidP="00000000" w:rsidRDefault="00000000" w:rsidRPr="00000000">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Alles dat je op internet post blijft jaren vindbaar in Google. Google scant ook de uithoeken van het internet waarvan jij denkt dat niemand anders daar komt. </w:t>
            </w:r>
          </w:p>
          <w:p w:rsidR="00000000" w:rsidDel="00000000" w:rsidP="00000000" w:rsidRDefault="00000000" w:rsidRPr="00000000">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Verspreiding van materiaal gaat sneller. Hoe hoger de nieuws- of roddelwaarde, des te sneller zal deze informatie worden verspreid. </w:t>
            </w:r>
          </w:p>
          <w:p w:rsidR="00000000" w:rsidDel="00000000" w:rsidP="00000000" w:rsidRDefault="00000000" w:rsidRPr="00000000">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Gevoelige informatie is kwetsbaarder online. Chats worden opgeslagen en bewaard, er is kans dat databases gehackt worden en jouw gegevens ‘op straat komen te liggen’.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Opdracht 1</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Waar let je op als je iets je iets voor een kijker produceert? Bespreek dit met je studenten. Je kunt eventueel </w:t>
            </w:r>
            <w:hyperlink r:id="rId6">
              <w:r w:rsidDel="00000000" w:rsidR="00000000" w:rsidRPr="00000000">
                <w:rPr>
                  <w:rFonts w:ascii="Arial" w:cs="Arial" w:eastAsia="Arial" w:hAnsi="Arial"/>
                  <w:color w:val="1155cc"/>
                  <w:u w:val="single"/>
                  <w:rtl w:val="0"/>
                </w:rPr>
                <w:t xml:space="preserve">Mentimeter</w:t>
              </w:r>
            </w:hyperlink>
            <w:r w:rsidDel="00000000" w:rsidR="00000000" w:rsidRPr="00000000">
              <w:rPr>
                <w:rFonts w:ascii="Arial" w:cs="Arial" w:eastAsia="Arial" w:hAnsi="Arial"/>
                <w:rtl w:val="0"/>
              </w:rPr>
              <w:t xml:space="preserve"> gebruiken om parate kennis bij studenten op te halen. Wil je weten hoe dit werkt? Kijk dan </w:t>
            </w:r>
            <w:hyperlink r:id="rId7">
              <w:r w:rsidDel="00000000" w:rsidR="00000000" w:rsidRPr="00000000">
                <w:rPr>
                  <w:rFonts w:ascii="Arial" w:cs="Arial" w:eastAsia="Arial" w:hAnsi="Arial"/>
                  <w:color w:val="1155cc"/>
                  <w:u w:val="single"/>
                  <w:rtl w:val="0"/>
                </w:rPr>
                <w:t xml:space="preserve">hier</w:t>
              </w:r>
            </w:hyperlink>
            <w:r w:rsidDel="00000000" w:rsidR="00000000" w:rsidRPr="00000000">
              <w:rPr>
                <w:rFonts w:ascii="Arial" w:cs="Arial" w:eastAsia="Arial" w:hAnsi="Arial"/>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Voor inspiratie:</w:t>
            </w:r>
          </w:p>
          <w:p w:rsidR="00000000" w:rsidDel="00000000" w:rsidP="00000000" w:rsidRDefault="00000000" w:rsidRPr="00000000">
            <w:pPr>
              <w:contextualSpacing w:val="0"/>
            </w:pPr>
            <w:hyperlink r:id="rId8">
              <w:r w:rsidDel="00000000" w:rsidR="00000000" w:rsidRPr="00000000">
                <w:rPr>
                  <w:rFonts w:ascii="Arial" w:cs="Arial" w:eastAsia="Arial" w:hAnsi="Arial"/>
                  <w:color w:val="1155cc"/>
                  <w:u w:val="single"/>
                  <w:rtl w:val="0"/>
                </w:rPr>
                <w:t xml:space="preserve">Screencasting - aan de slag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Let op nabewerking is niet mogelijk bij Screencast-o-matic de gratis versie. Punt vier van de tips kun je buiten beschouwing laten. </w:t>
            </w:r>
          </w:p>
        </w:tc>
      </w:tr>
      <w:tr>
        <w:trPr>
          <w:trHeight w:val="120" w:hRule="atLeast"/>
        </w:trP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Uitvoering</w:t>
            </w:r>
          </w:p>
        </w:tc>
        <w:tc>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Uitleg</w:t>
            </w:r>
          </w:p>
          <w:p w:rsidR="00000000" w:rsidDel="00000000" w:rsidP="00000000" w:rsidRDefault="00000000" w:rsidRPr="00000000">
            <w:pPr>
              <w:contextualSpacing w:val="0"/>
            </w:pPr>
            <w:hyperlink r:id="rId9">
              <w:r w:rsidDel="00000000" w:rsidR="00000000" w:rsidRPr="00000000">
                <w:rPr>
                  <w:rFonts w:ascii="Arial" w:cs="Arial" w:eastAsia="Arial" w:hAnsi="Arial"/>
                  <w:color w:val="0000ff"/>
                  <w:u w:val="single"/>
                  <w:rtl w:val="0"/>
                </w:rPr>
                <w:t xml:space="preserve">www.screencast-o-matic.com</w:t>
              </w:r>
            </w:hyperlink>
            <w:r w:rsidDel="00000000" w:rsidR="00000000" w:rsidRPr="00000000">
              <w:rPr>
                <w:rFonts w:ascii="Arial" w:cs="Arial" w:eastAsia="Arial" w:hAnsi="Arial"/>
                <w:rtl w:val="0"/>
              </w:rPr>
              <w:t xml:space="preserve"> Op deze site is het niet nodig om je aan te melden of te registeren. Druk direct op ‘start recording’  (rechtsboven of in het midden van de pagina)  Sreencast-o-matic neemt je scherm op en je kan kiezen of hij ook beeld opneemt met je webcam, indien deze geïntegreerd is in je device (laptop, computer, tablet) en het geluid dat in de microfoon komt.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Opdracht 2</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Laat studenten een screencast-o-matic maken van een vaardigheid die zij moeten beheersen voor hun studie of digitale vaardigheden.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Bijvoorbeeld het maken van een excel bestand of het op de juiste manier vervangen van een pleister voor studenten zorg en welzijn. </w:t>
            </w:r>
            <w:r w:rsidDel="00000000" w:rsidR="00000000" w:rsidRPr="00000000">
              <w:rPr>
                <w:rFonts w:ascii="Arial" w:cs="Arial" w:eastAsia="Arial" w:hAnsi="Arial"/>
                <w:rtl w:val="0"/>
              </w:rPr>
              <w:t xml:space="preserve"> </w:t>
            </w:r>
          </w:p>
        </w:tc>
      </w:tr>
      <w:tr>
        <w:trPr>
          <w:trHeight w:val="120" w:hRule="atLeast"/>
        </w:trP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Terugkoppeling </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Bekijk gezamenlijk de screencasts en laat studenten elkaar feedback geven of het zo te begrijpen is voor de kijker. </w:t>
            </w:r>
          </w:p>
        </w:tc>
      </w:tr>
      <w:tr>
        <w:trPr>
          <w:trHeight w:val="120" w:hRule="atLeast"/>
        </w:trP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Leeropbrengst</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Iedereen weet hoe screencast-o-matic werkt en laat dit zien in een korte screencast. </w:t>
            </w:r>
          </w:p>
        </w:tc>
      </w:tr>
      <w:tr>
        <w:trPr>
          <w:trHeight w:val="120" w:hRule="atLeast"/>
        </w:trPr>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Product(en) </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Een korte screencast.</w:t>
            </w:r>
          </w:p>
        </w:tc>
      </w:tr>
    </w:tbl>
    <w:p w:rsidR="00000000" w:rsidDel="00000000" w:rsidP="00000000" w:rsidRDefault="00000000" w:rsidRPr="00000000">
      <w:pPr>
        <w:contextualSpacing w:val="0"/>
      </w:pPr>
      <w:r w:rsidDel="00000000" w:rsidR="00000000" w:rsidRPr="00000000">
        <w:rPr>
          <w:rtl w:val="0"/>
        </w:rPr>
      </w:r>
    </w:p>
    <w:sectPr>
      <w:headerReference r:id="rId10" w:type="default"/>
      <w:footerReference r:id="rId11" w:type="default"/>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709" w:lineRule="auto"/>
      <w:contextualSpacing w:val="0"/>
      <w:jc w:val="center"/>
    </w:pPr>
    <w:r w:rsidDel="00000000" w:rsidR="00000000" w:rsidRPr="00000000">
      <w:rPr>
        <w:rFonts w:ascii="Cabin" w:cs="Cabin" w:eastAsia="Cabin" w:hAnsi="Cabin"/>
        <w:color w:val="e5007e"/>
        <w:sz w:val="20"/>
        <w:szCs w:val="20"/>
        <w:rtl w:val="0"/>
      </w:rPr>
      <w:t xml:space="preserve">practoraat@ma-web.nl </w:t>
      <w:br w:type="textWrapping"/>
      <w:t xml:space="preserve">www.mbomediawijs.nl</w:t>
      <w:br w:type="textWrapping"/>
      <w:t xml:space="preserve">januari 2016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703"/>
        <w:tab w:val="right" w:pos="9406"/>
      </w:tabs>
      <w:spacing w:after="0" w:before="708"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screencast-o-matic.com" TargetMode="External"/><Relationship Id="rId5" Type="http://schemas.openxmlformats.org/officeDocument/2006/relationships/hyperlink" Target="http://mbomediawijs.nl/screenflow/" TargetMode="External"/><Relationship Id="rId6" Type="http://schemas.openxmlformats.org/officeDocument/2006/relationships/hyperlink" Target="http://www.mentimeter.com" TargetMode="External"/><Relationship Id="rId7" Type="http://schemas.openxmlformats.org/officeDocument/2006/relationships/hyperlink" Target="https://vimeo.com/62064374" TargetMode="External"/><Relationship Id="rId8" Type="http://schemas.openxmlformats.org/officeDocument/2006/relationships/hyperlink" Target="https://www.kuleuven.be/onderwijs/onderwijstechnologie/kennisclips/screencasting/aan-de-sla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